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6421d6k.htm"/>
      <w:bookmarkStart w:id="1" w:name="ksd76421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001-39466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XPENG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No.10, Cencun Fengzhuang Avenue </w:t>
      </w:r>
    </w:p>
    <w:p>
      <w:pPr>
        <w:pStyle w:val="TextBody"/>
        <w:bidi w:val="0"/>
        <w:spacing w:before="0" w:after="0"/>
        <w:jc w:val="center"/>
        <w:rPr>
          <w:rFonts w:ascii="Times New Roman" w:hAnsi="Times New Roman"/>
          <w:b/>
          <w:sz w:val="20"/>
        </w:rPr>
      </w:pPr>
      <w:r>
        <w:rPr>
          <w:rFonts w:ascii="Times New Roman" w:hAnsi="Times New Roman"/>
          <w:b/>
          <w:sz w:val="20"/>
        </w:rPr>
        <w:t xml:space="preserve">Tianhe District, Guangzhou </w:t>
      </w:r>
    </w:p>
    <w:p>
      <w:pPr>
        <w:pStyle w:val="TextBody"/>
        <w:bidi w:val="0"/>
        <w:spacing w:before="0" w:after="0"/>
        <w:jc w:val="center"/>
        <w:rPr>
          <w:rFonts w:ascii="Times New Roman" w:hAnsi="Times New Roman"/>
          <w:b/>
          <w:sz w:val="20"/>
        </w:rPr>
      </w:pPr>
      <w:r>
        <w:rPr>
          <w:rFonts w:ascii="Times New Roman" w:hAnsi="Times New Roman"/>
          <w:b/>
          <w:sz w:val="20"/>
        </w:rPr>
        <w:t xml:space="preserve">Guangdong 510640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9"/>
        <w:gridCol w:w="319"/>
        <w:gridCol w:w="8687"/>
      </w:tblGrid>
      <w:tr>
        <w:trPr/>
        <w:tc>
          <w:tcPr>
            <w:tcW w:w="1199"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8687" w:type="dxa"/>
            <w:tcBorders/>
            <w:vAlign w:val="center"/>
          </w:tcPr>
          <w:p>
            <w:pPr>
              <w:pStyle w:val="TableContents"/>
              <w:bidi w:val="0"/>
              <w:spacing w:before="0" w:after="283"/>
              <w:jc w:val="left"/>
              <w:rPr>
                <w:sz w:val="4"/>
                <w:szCs w:val="4"/>
              </w:rPr>
            </w:pPr>
            <w:r>
              <w:rPr>
                <w:sz w:val="4"/>
                <w:szCs w:val="4"/>
              </w:rPr>
            </w:r>
          </w:p>
        </w:tc>
      </w:tr>
      <w:tr>
        <w:trPr/>
        <w:tc>
          <w:tcPr>
            <w:tcW w:w="1199" w:type="dxa"/>
            <w:tcBorders/>
          </w:tcPr>
          <w:p>
            <w:pPr>
              <w:pStyle w:val="TableContents"/>
              <w:bidi w:val="0"/>
              <w:spacing w:before="0" w:after="283"/>
              <w:jc w:val="left"/>
              <w:rPr/>
            </w:pPr>
            <w:r>
              <w:rPr/>
              <w:t>Exhibit 99.1</w:t>
            </w:r>
          </w:p>
        </w:tc>
        <w:tc>
          <w:tcPr>
            <w:tcW w:w="319" w:type="dxa"/>
            <w:tcBorders/>
            <w:vAlign w:val="bottom"/>
          </w:tcPr>
          <w:p>
            <w:pPr>
              <w:pStyle w:val="TableContents"/>
              <w:bidi w:val="0"/>
              <w:spacing w:before="0" w:after="283"/>
              <w:jc w:val="left"/>
              <w:rPr/>
            </w:pPr>
            <w:r>
              <w:rPr/>
              <w:t>  </w:t>
            </w:r>
          </w:p>
        </w:tc>
        <w:tc>
          <w:tcPr>
            <w:tcW w:w="8687" w:type="dxa"/>
            <w:tcBorders/>
          </w:tcPr>
          <w:p>
            <w:pPr>
              <w:pStyle w:val="TableContents"/>
              <w:bidi w:val="0"/>
              <w:spacing w:before="0" w:after="283"/>
              <w:jc w:val="left"/>
              <w:rPr/>
            </w:pPr>
            <w:hyperlink w:anchor="d76421dex991.htm">
              <w:r>
                <w:rPr>
                  <w:rStyle w:val="InternetLink"/>
                </w:rPr>
                <w:t xml:space="preserve">Press release: XPENG Announces Vehicle Delivery Results for August 2026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38"/>
        <w:gridCol w:w="61"/>
        <w:gridCol w:w="3283"/>
      </w:tblGrid>
      <w:tr>
        <w:trPr/>
        <w:tc>
          <w:tcPr>
            <w:tcW w:w="73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28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XPENG INC.</w:t>
            </w:r>
          </w:p>
        </w:tc>
      </w:tr>
      <w:tr>
        <w:trPr>
          <w:trHeight w:val="240" w:hRule="atLeast"/>
        </w:trPr>
        <w:tc>
          <w:tcPr>
            <w:tcW w:w="738" w:type="dxa"/>
            <w:tcBorders/>
            <w:vAlign w:val="center"/>
          </w:tcPr>
          <w:p>
            <w:pPr>
              <w:pStyle w:val="TableContents"/>
              <w:bidi w:val="0"/>
              <w:spacing w:before="0" w:after="283"/>
              <w:jc w:val="left"/>
              <w:rPr>
                <w:sz w:val="4"/>
                <w:szCs w:val="4"/>
              </w:rPr>
            </w:pPr>
            <w:r>
              <w:rPr>
                <w:sz w:val="4"/>
                <w:szCs w:val="4"/>
              </w:rPr>
            </w:r>
          </w:p>
        </w:tc>
        <w:tc>
          <w:tcPr>
            <w:tcW w:w="334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28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Xiaopeng He</w:t>
            </w:r>
          </w:p>
        </w:tc>
      </w:tr>
      <w:tr>
        <w:trPr/>
        <w:tc>
          <w:tcPr>
            <w:tcW w:w="738"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left"/>
              <w:rPr/>
            </w:pPr>
            <w:r>
              <w:rPr/>
              <w:t>Xiaopeng He</w:t>
            </w:r>
          </w:p>
        </w:tc>
      </w:tr>
      <w:tr>
        <w:trPr/>
        <w:tc>
          <w:tcPr>
            <w:tcW w:w="738"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left"/>
              <w:rPr/>
            </w:pPr>
            <w:r>
              <w:rPr/>
              <w:t>Chairman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1, 2026 </w:t>
      </w:r>
    </w:p>
    <w:p>
      <w:pPr>
        <w:pStyle w:val="TextBody"/>
        <w:bidi w:val="0"/>
        <w:spacing w:before="0" w:after="0"/>
        <w:jc w:val="right"/>
        <w:rPr>
          <w:rFonts w:ascii="Times New Roman" w:hAnsi="Times New Roman"/>
          <w:b/>
          <w:sz w:val="20"/>
        </w:rPr>
      </w:pPr>
      <w:bookmarkStart w:id="2" w:name="d76421dex991.htm"/>
      <w:bookmarkStart w:id="3" w:name="ksd76421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XPENG Announces Vehicle Delivery Results for August 2026 </w:t>
      </w:r>
    </w:p>
    <w:p>
      <w:pPr>
        <w:pStyle w:val="TextBody"/>
        <w:bidi w:val="0"/>
        <w:spacing w:before="240" w:after="0"/>
        <w:jc w:val="left"/>
        <w:rPr>
          <w:rFonts w:ascii="Times New Roman" w:hAnsi="Times New Roman"/>
          <w:sz w:val="20"/>
        </w:rPr>
      </w:pPr>
      <w:r>
        <w:rPr>
          <w:rFonts w:ascii="Times New Roman" w:hAnsi="Times New Roman"/>
          <w:sz w:val="20"/>
        </w:rPr>
        <w:t xml:space="preserve">GUANGZHOU, China, Sept. 1, 2026 (PRNewswire) — XPeng Inc. (“XPENG” or the “Company,” NYSE: XPEV and HKEX: 9868), a leading global Physical AI company, today announced its vehicle delivery results for August 2026. </w:t>
      </w:r>
    </w:p>
    <w:p>
      <w:pPr>
        <w:pStyle w:val="TextBody"/>
        <w:bidi w:val="0"/>
        <w:spacing w:before="240" w:after="0"/>
        <w:jc w:val="left"/>
        <w:rPr>
          <w:rFonts w:ascii="Times New Roman" w:hAnsi="Times New Roman"/>
          <w:sz w:val="20"/>
        </w:rPr>
      </w:pPr>
      <w:r>
        <w:rPr>
          <w:rFonts w:ascii="Times New Roman" w:hAnsi="Times New Roman"/>
          <w:sz w:val="20"/>
        </w:rPr>
        <w:t xml:space="preserve">XPENG delivered 39,107 vehicles in August 2026, up 4% year-over-year. </w:t>
      </w:r>
    </w:p>
    <w:p>
      <w:pPr>
        <w:pStyle w:val="TextBody"/>
        <w:bidi w:val="0"/>
        <w:spacing w:before="240" w:after="0"/>
        <w:jc w:val="left"/>
        <w:rPr>
          <w:rFonts w:ascii="Times New Roman" w:hAnsi="Times New Roman"/>
          <w:sz w:val="20"/>
        </w:rPr>
      </w:pPr>
      <w:r>
        <w:rPr>
          <w:rFonts w:ascii="Times New Roman" w:hAnsi="Times New Roman"/>
          <w:sz w:val="20"/>
        </w:rPr>
        <w:t xml:space="preserve">On August 11, 2026, the XPENG G9L made its official debut and commenced pre-sales in the Chinese mainland. </w:t>
      </w:r>
    </w:p>
    <w:p>
      <w:pPr>
        <w:pStyle w:val="TextBody"/>
        <w:bidi w:val="0"/>
        <w:spacing w:before="240" w:after="0"/>
        <w:jc w:val="left"/>
        <w:rPr>
          <w:rFonts w:ascii="Times New Roman" w:hAnsi="Times New Roman"/>
          <w:sz w:val="20"/>
        </w:rPr>
      </w:pPr>
      <w:r>
        <w:rPr>
          <w:rFonts w:ascii="Times New Roman" w:hAnsi="Times New Roman"/>
          <w:sz w:val="20"/>
        </w:rPr>
        <w:t xml:space="preserve">In August, XPENG Robotaxi business validation gained further progress. The Company secured a permit to conduct remote testing of intelligent connected vehicles in Guangzhou, allowing road trials without an onboard safety operator on designated Level 1, 2 and 3 test roads across the city and marking a key milestone toward fully driverless road testing. </w:t>
      </w:r>
    </w:p>
    <w:p>
      <w:pPr>
        <w:pStyle w:val="TextBody"/>
        <w:bidi w:val="0"/>
        <w:spacing w:before="240" w:after="0"/>
        <w:jc w:val="left"/>
        <w:rPr>
          <w:rFonts w:ascii="Times New Roman" w:hAnsi="Times New Roman"/>
          <w:sz w:val="20"/>
        </w:rPr>
      </w:pPr>
      <w:r>
        <w:rPr>
          <w:rFonts w:ascii="Times New Roman" w:hAnsi="Times New Roman"/>
          <w:sz w:val="20"/>
        </w:rPr>
        <w:t xml:space="preserve">XPENG’s electric vehicles delivered from January to August 2026 are expected to reduce life-cycle greenhouse gas emissions by more than 3.72 million tons compared to internal combustion engine vehicles, equivalent to the carbon absorbed by 61.6 million young trees over 10 years. </w:t>
      </w:r>
    </w:p>
    <w:p>
      <w:pPr>
        <w:pStyle w:val="TextBody"/>
        <w:bidi w:val="0"/>
        <w:spacing w:before="360" w:after="0"/>
        <w:jc w:val="left"/>
        <w:rPr>
          <w:rFonts w:ascii="Times New Roman" w:hAnsi="Times New Roman"/>
          <w:b/>
          <w:sz w:val="20"/>
        </w:rPr>
      </w:pPr>
      <w:r>
        <w:rPr>
          <w:rFonts w:ascii="Times New Roman" w:hAnsi="Times New Roman"/>
          <w:b/>
          <w:sz w:val="20"/>
        </w:rPr>
        <w:t xml:space="preserve">About XPENG </w:t>
      </w:r>
    </w:p>
    <w:p>
      <w:pPr>
        <w:pStyle w:val="TextBody"/>
        <w:bidi w:val="0"/>
        <w:spacing w:before="120" w:after="0"/>
        <w:jc w:val="left"/>
        <w:rPr>
          <w:rFonts w:ascii="Times New Roman" w:hAnsi="Times New Roman"/>
          <w:sz w:val="20"/>
        </w:rPr>
      </w:pPr>
      <w:r>
        <w:rPr>
          <w:rFonts w:ascii="Times New Roman" w:hAnsi="Times New Roman"/>
          <w:sz w:val="20"/>
        </w:rPr>
        <w:t xml:space="preserve">XPENG is a leading global Physical AI company, dedicated to bringing artificial intelligence into the physical world to reshape future mobility and smart living. Through in-house R&amp;D, XPENG has developed a full-stack Physical AI architecture spanning Turing AI chips, world foundation models, and highly integrated software and hardware applications. This unified technology foundation of XPENG powers an expansive product portfolio of smart EVs, robotaxis, and humanoid robots, advancing the deployment of Physical AI at scale. Headquartered in Guangzhou, China, XPENG is dual-primary listed on the New York Stock Exchange and the Hong Kong Stock Exchange. With global capabilities across R&amp;D, manufacturing, sales, and services, XPENG drives continuous technological innovation and fosters an open Physical AI ecosystem, making life smarter, safer, and better for users worldwide. For more information, please visit https://www.xpeng.com/.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forward-looking statements. These statements are made under the “safe harbor” provisions of the United States Private Securities Litigation Reform Act of 1995. These forward-looking statements can be identified by terminology such as “will,” “expects,” “anticipates,” “future,” “intends,” “plans,” “believes,” “estimates” and similar statements. Statements that are not historical facts, including statements about XPENG’s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XPENG’s goal and strategies; XPENG’s expansion plans; XPENG’s future business development, financial condition and results of operations; the trends in, and size of, China’s EV market; XPENG’s expectations regarding demand for, and market acceptance of, its products and services; XPENG’s expectations regarding its relationships with customers, suppliers, third-party service providers, strategic partners and other stakeholders; general economic and business conditions; and assumptions underlying or related to any of the foregoing. Further information regarding these and other risks is included in XPENG’s filings with the United States Securities and Exchange Commission. All information provided in this announcement is as of the date of this announcement, and XPENG does not undertake any obligation to update any forward-looking statement, except as required under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For Investor Enquiries: </w:t>
      </w:r>
    </w:p>
    <w:p>
      <w:pPr>
        <w:pStyle w:val="TextBody"/>
        <w:bidi w:val="0"/>
        <w:spacing w:before="120" w:after="0"/>
        <w:jc w:val="left"/>
        <w:rPr>
          <w:rFonts w:ascii="Times New Roman" w:hAnsi="Times New Roman"/>
          <w:sz w:val="20"/>
        </w:rPr>
      </w:pPr>
      <w:r>
        <w:rPr>
          <w:rFonts w:ascii="Times New Roman" w:hAnsi="Times New Roman"/>
          <w:sz w:val="20"/>
        </w:rPr>
        <w:t xml:space="preserve">IR Department </w:t>
      </w:r>
    </w:p>
    <w:p>
      <w:pPr>
        <w:pStyle w:val="TextBody"/>
        <w:bidi w:val="0"/>
        <w:spacing w:before="0" w:after="0"/>
        <w:jc w:val="left"/>
        <w:rPr>
          <w:rFonts w:ascii="Times New Roman" w:hAnsi="Times New Roman"/>
          <w:sz w:val="20"/>
        </w:rPr>
      </w:pPr>
      <w:r>
        <w:rPr>
          <w:rFonts w:ascii="Times New Roman" w:hAnsi="Times New Roman"/>
          <w:sz w:val="20"/>
        </w:rPr>
        <w:t xml:space="preserve">XPeng Inc. </w:t>
      </w:r>
    </w:p>
    <w:p>
      <w:pPr>
        <w:pStyle w:val="TextBody"/>
        <w:bidi w:val="0"/>
        <w:spacing w:before="0" w:after="0"/>
        <w:jc w:val="left"/>
        <w:rPr>
          <w:rFonts w:ascii="Times New Roman" w:hAnsi="Times New Roman"/>
          <w:sz w:val="20"/>
        </w:rPr>
      </w:pPr>
      <w:r>
        <w:rPr>
          <w:rFonts w:ascii="Times New Roman" w:hAnsi="Times New Roman"/>
          <w:sz w:val="20"/>
        </w:rPr>
        <w:t>Email: </w:t>
      </w:r>
      <w:r>
        <w:rPr>
          <w:rFonts w:ascii="Times New Roman" w:hAnsi="Times New Roman"/>
          <w:sz w:val="20"/>
          <w:u w:val="single"/>
        </w:rPr>
        <w:t>ir@xiaopeng.com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Jenny Cai </w:t>
      </w:r>
    </w:p>
    <w:p>
      <w:pPr>
        <w:pStyle w:val="TextBody"/>
        <w:bidi w:val="0"/>
        <w:spacing w:before="0" w:after="0"/>
        <w:jc w:val="left"/>
        <w:rPr>
          <w:rFonts w:ascii="Times New Roman" w:hAnsi="Times New Roman"/>
          <w:sz w:val="20"/>
        </w:rPr>
      </w:pPr>
      <w:r>
        <w:rPr>
          <w:rFonts w:ascii="Times New Roman" w:hAnsi="Times New Roman"/>
          <w:sz w:val="20"/>
        </w:rPr>
        <w:t xml:space="preserve">Piacente Financial Communications </w:t>
      </w:r>
    </w:p>
    <w:p>
      <w:pPr>
        <w:pStyle w:val="TextBody"/>
        <w:bidi w:val="0"/>
        <w:spacing w:before="0" w:after="0"/>
        <w:jc w:val="left"/>
        <w:rPr>
          <w:rFonts w:ascii="Times New Roman" w:hAnsi="Times New Roman"/>
          <w:sz w:val="20"/>
        </w:rPr>
      </w:pPr>
      <w:r>
        <w:rPr>
          <w:rFonts w:ascii="Times New Roman" w:hAnsi="Times New Roman"/>
          <w:sz w:val="20"/>
        </w:rPr>
        <w:t xml:space="preserve">Tel: +1 212 481 2050 / +86 10 6508 0677 </w:t>
      </w:r>
    </w:p>
    <w:p>
      <w:pPr>
        <w:pStyle w:val="TextBody"/>
        <w:bidi w:val="0"/>
        <w:spacing w:before="0" w:after="0"/>
        <w:jc w:val="left"/>
        <w:rPr>
          <w:rFonts w:ascii="Times New Roman" w:hAnsi="Times New Roman"/>
          <w:sz w:val="20"/>
        </w:rPr>
      </w:pPr>
      <w:r>
        <w:rPr>
          <w:rFonts w:ascii="Times New Roman" w:hAnsi="Times New Roman"/>
          <w:sz w:val="20"/>
        </w:rPr>
        <w:t>Email: </w:t>
      </w:r>
      <w:r>
        <w:rPr>
          <w:rFonts w:ascii="Times New Roman" w:hAnsi="Times New Roman"/>
          <w:sz w:val="20"/>
          <w:u w:val="single"/>
        </w:rPr>
        <w:t>xpeng@tpg-ir.com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 Media Enquiries: </w:t>
      </w:r>
    </w:p>
    <w:p>
      <w:pPr>
        <w:pStyle w:val="TextBody"/>
        <w:bidi w:val="0"/>
        <w:spacing w:before="120" w:after="0"/>
        <w:jc w:val="left"/>
        <w:rPr>
          <w:rFonts w:ascii="Times New Roman" w:hAnsi="Times New Roman"/>
          <w:sz w:val="20"/>
        </w:rPr>
      </w:pPr>
      <w:r>
        <w:rPr>
          <w:rFonts w:ascii="Times New Roman" w:hAnsi="Times New Roman"/>
          <w:sz w:val="20"/>
        </w:rPr>
        <w:t xml:space="preserve">PR Department </w:t>
      </w:r>
    </w:p>
    <w:p>
      <w:pPr>
        <w:pStyle w:val="TextBody"/>
        <w:bidi w:val="0"/>
        <w:spacing w:before="0" w:after="0"/>
        <w:jc w:val="left"/>
        <w:rPr>
          <w:rFonts w:ascii="Times New Roman" w:hAnsi="Times New Roman"/>
          <w:sz w:val="20"/>
        </w:rPr>
      </w:pPr>
      <w:r>
        <w:rPr>
          <w:rFonts w:ascii="Times New Roman" w:hAnsi="Times New Roman"/>
          <w:sz w:val="20"/>
        </w:rPr>
        <w:t xml:space="preserve">XPeng Inc. </w:t>
      </w:r>
    </w:p>
    <w:p>
      <w:pPr>
        <w:pStyle w:val="TextBody"/>
        <w:bidi w:val="0"/>
        <w:spacing w:before="0" w:after="0"/>
        <w:jc w:val="left"/>
        <w:rPr>
          <w:rFonts w:ascii="Times New Roman" w:hAnsi="Times New Roman"/>
          <w:sz w:val="20"/>
        </w:rPr>
      </w:pPr>
      <w:r>
        <w:rPr>
          <w:rFonts w:ascii="Times New Roman" w:hAnsi="Times New Roman"/>
          <w:sz w:val="20"/>
        </w:rPr>
        <w:t>Email: </w:t>
      </w:r>
      <w:r>
        <w:rPr>
          <w:rFonts w:ascii="Times New Roman" w:hAnsi="Times New Roman"/>
          <w:sz w:val="20"/>
          <w:u w:val="single"/>
        </w:rPr>
        <w:t>pr@xiaopeng.com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Source: XPeng Inc.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703</Words>
  <Characters>4224</Characters>
  <CharactersWithSpaces>4948</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